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3C" w:rsidRDefault="006260AA" w:rsidP="00C633D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6260AA"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pt;height:42pt;visibility:visible">
            <v:imagedata r:id="rId5" o:title=""/>
          </v:shape>
        </w:pict>
      </w:r>
    </w:p>
    <w:p w:rsidR="005A6F3C" w:rsidRDefault="005A6F3C" w:rsidP="00C633D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 w:eastAsia="en-US"/>
        </w:rPr>
      </w:pPr>
    </w:p>
    <w:p w:rsidR="005A6F3C" w:rsidRDefault="005A6F3C" w:rsidP="00C633D8">
      <w:pPr>
        <w:pStyle w:val="1"/>
        <w:ind w:firstLine="12"/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5A6F3C" w:rsidRDefault="005A6F3C" w:rsidP="00C633D8">
      <w:pPr>
        <w:spacing w:after="0" w:line="240" w:lineRule="auto"/>
        <w:rPr>
          <w:lang w:val="uk-UA"/>
        </w:rPr>
      </w:pPr>
    </w:p>
    <w:p w:rsidR="005A6F3C" w:rsidRDefault="005A6F3C" w:rsidP="00C633D8">
      <w:pPr>
        <w:pStyle w:val="2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БАХМАЦЬКА  РАЙОННА  РАДА</w:t>
      </w:r>
    </w:p>
    <w:p w:rsidR="005A6F3C" w:rsidRDefault="005A6F3C" w:rsidP="00C633D8">
      <w:pPr>
        <w:pStyle w:val="2"/>
        <w:jc w:val="center"/>
        <w:rPr>
          <w:b/>
          <w:spacing w:val="40"/>
          <w:sz w:val="28"/>
          <w:szCs w:val="28"/>
        </w:rPr>
      </w:pPr>
    </w:p>
    <w:p w:rsidR="005A6F3C" w:rsidRDefault="005A6F3C" w:rsidP="00C633D8">
      <w:pPr>
        <w:pStyle w:val="2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ЧЕРНІГІВСЬКОЇ ОБЛАСТІ</w:t>
      </w:r>
    </w:p>
    <w:p w:rsidR="005A6F3C" w:rsidRDefault="005A6F3C" w:rsidP="00C633D8">
      <w:pPr>
        <w:pStyle w:val="2"/>
        <w:ind w:left="1440" w:hanging="1440"/>
        <w:jc w:val="center"/>
        <w:rPr>
          <w:b/>
          <w:bCs/>
          <w:caps/>
          <w:color w:val="000000"/>
          <w:spacing w:val="100"/>
          <w:sz w:val="28"/>
          <w:szCs w:val="28"/>
        </w:rPr>
      </w:pPr>
    </w:p>
    <w:p w:rsidR="005A6F3C" w:rsidRDefault="005A6F3C" w:rsidP="00C633D8">
      <w:pPr>
        <w:pStyle w:val="2"/>
        <w:ind w:left="1440" w:hanging="1440"/>
        <w:jc w:val="center"/>
        <w:rPr>
          <w:b/>
          <w:bCs/>
          <w:caps/>
          <w:color w:val="000000"/>
          <w:spacing w:val="100"/>
          <w:sz w:val="28"/>
          <w:szCs w:val="28"/>
        </w:rPr>
      </w:pPr>
      <w:r>
        <w:rPr>
          <w:b/>
          <w:bCs/>
          <w:caps/>
          <w:color w:val="000000"/>
          <w:spacing w:val="100"/>
          <w:sz w:val="28"/>
          <w:szCs w:val="28"/>
        </w:rPr>
        <w:t>РІШЕННЯ</w:t>
      </w:r>
    </w:p>
    <w:p w:rsidR="005A6F3C" w:rsidRDefault="005A6F3C" w:rsidP="00C633D8">
      <w:pPr>
        <w:pStyle w:val="2"/>
        <w:ind w:left="1440" w:hanging="1440"/>
        <w:jc w:val="center"/>
        <w:rPr>
          <w:b/>
          <w:sz w:val="28"/>
        </w:rPr>
      </w:pPr>
    </w:p>
    <w:p w:rsidR="005A6F3C" w:rsidRDefault="005A6F3C" w:rsidP="00C633D8">
      <w:pPr>
        <w:pStyle w:val="2"/>
        <w:ind w:left="1440" w:hanging="1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(сімнадцята </w:t>
      </w:r>
      <w:r w:rsidR="00D32E07">
        <w:rPr>
          <w:sz w:val="28"/>
          <w:szCs w:val="28"/>
        </w:rPr>
        <w:t xml:space="preserve">(позачергова) </w:t>
      </w:r>
      <w:r>
        <w:rPr>
          <w:sz w:val="28"/>
          <w:szCs w:val="28"/>
        </w:rPr>
        <w:t xml:space="preserve">сесія сьомого скликання)      </w:t>
      </w:r>
    </w:p>
    <w:p w:rsidR="005A6F3C" w:rsidRDefault="005A6F3C" w:rsidP="00C633D8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Pr="009E0596" w:rsidRDefault="006260AA" w:rsidP="00C633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60AA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9.7pt;margin-top:4.55pt;width:487pt;height:34.75pt;z-index:1;mso-wrap-distance-left:8.5pt;mso-wrap-distance-right:8.5pt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28" w:type="dxa"/>
                    <w:tblLayout w:type="fixed"/>
                    <w:tblCellMar>
                      <w:left w:w="28" w:type="dxa"/>
                      <w:right w:w="28" w:type="dxa"/>
                    </w:tblCellMar>
                    <w:tblLook w:val="00A0"/>
                  </w:tblPr>
                  <w:tblGrid>
                    <w:gridCol w:w="1418"/>
                    <w:gridCol w:w="2380"/>
                    <w:gridCol w:w="4366"/>
                    <w:gridCol w:w="483"/>
                  </w:tblGrid>
                  <w:tr w:rsidR="005A6F3C" w:rsidRPr="006B6115" w:rsidTr="00EC668C">
                    <w:trPr>
                      <w:trHeight w:hRule="exact" w:val="340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bottom"/>
                      </w:tcPr>
                      <w:p w:rsidR="005A6F3C" w:rsidRPr="006B6115" w:rsidRDefault="0008738A" w:rsidP="00EC668C">
                        <w:pPr>
                          <w:suppressAutoHyphens/>
                          <w:autoSpaceDE w:val="0"/>
                          <w:snapToGrid w:val="0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  <w:t>19 грудня</w:t>
                        </w:r>
                      </w:p>
                    </w:tc>
                    <w:tc>
                      <w:tcPr>
                        <w:tcW w:w="2380" w:type="dxa"/>
                        <w:vAlign w:val="bottom"/>
                      </w:tcPr>
                      <w:p w:rsidR="005A6F3C" w:rsidRPr="006B6115" w:rsidRDefault="005A6F3C">
                        <w:pPr>
                          <w:suppressAutoHyphens/>
                          <w:autoSpaceDE w:val="0"/>
                          <w:jc w:val="both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</w:pPr>
                        <w:r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201</w:t>
                        </w:r>
                        <w:r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/>
                          </w:rPr>
                          <w:t>8</w:t>
                        </w:r>
                        <w:r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року</w:t>
                        </w:r>
                      </w:p>
                    </w:tc>
                    <w:tc>
                      <w:tcPr>
                        <w:tcW w:w="4366" w:type="dxa"/>
                        <w:vAlign w:val="bottom"/>
                      </w:tcPr>
                      <w:p w:rsidR="005A6F3C" w:rsidRPr="006B6115" w:rsidRDefault="00006DA8">
                        <w:pPr>
                          <w:keepNext/>
                          <w:suppressAutoHyphens/>
                          <w:autoSpaceDE w:val="0"/>
                          <w:spacing w:before="60" w:line="240" w:lineRule="exact"/>
                          <w:ind w:right="-29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/>
                          </w:rPr>
                          <w:t xml:space="preserve">         </w:t>
                        </w:r>
                        <w:r w:rsidR="005A6F3C"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ab/>
                        </w:r>
                        <w:r w:rsidR="005A6F3C"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ab/>
                        </w:r>
                        <w:r w:rsidR="005A6F3C"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ab/>
                          <w:t xml:space="preserve">     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/>
                          </w:rPr>
                          <w:t xml:space="preserve">           </w:t>
                        </w:r>
                        <w:r w:rsidR="005A6F3C" w:rsidRPr="006B611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№</w:t>
                        </w:r>
                      </w:p>
                    </w:tc>
                    <w:tc>
                      <w:tcPr>
                        <w:tcW w:w="48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bottom"/>
                      </w:tcPr>
                      <w:p w:rsidR="005A6F3C" w:rsidRPr="006B6115" w:rsidRDefault="0008738A" w:rsidP="00EC668C">
                        <w:pPr>
                          <w:suppressAutoHyphens/>
                          <w:autoSpaceDE w:val="0"/>
                          <w:snapToGrid w:val="0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uk-UA" w:eastAsia="ar-SA"/>
                          </w:rPr>
                          <w:t>13</w:t>
                        </w:r>
                      </w:p>
                    </w:tc>
                  </w:tr>
                </w:tbl>
                <w:p w:rsidR="005A6F3C" w:rsidRPr="00A323CB" w:rsidRDefault="005A6F3C" w:rsidP="00586DAA">
                  <w:pPr>
                    <w:spacing w:before="120"/>
                    <w:rPr>
                      <w:rFonts w:ascii="Times New Roman" w:hAnsi="Times New Roman"/>
                      <w:sz w:val="20"/>
                      <w:szCs w:val="20"/>
                      <w:lang w:val="uk-UA" w:eastAsia="ar-SA"/>
                    </w:rPr>
                  </w:pP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  <w:r w:rsidRPr="00A323C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ab/>
                  </w:r>
                </w:p>
              </w:txbxContent>
            </v:textbox>
            <w10:wrap type="square" anchorx="page"/>
          </v:shape>
        </w:pict>
      </w:r>
      <w:r w:rsidR="005A6F3C" w:rsidRPr="009E0596">
        <w:rPr>
          <w:rFonts w:ascii="Times New Roman" w:hAnsi="Times New Roman"/>
          <w:b/>
          <w:sz w:val="28"/>
          <w:szCs w:val="28"/>
          <w:lang w:val="uk-UA"/>
        </w:rPr>
        <w:t>Про районну Програму «Про забезпечення</w:t>
      </w:r>
    </w:p>
    <w:p w:rsidR="005A6F3C" w:rsidRPr="009E0596" w:rsidRDefault="005A6F3C" w:rsidP="00C633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0596">
        <w:rPr>
          <w:rFonts w:ascii="Times New Roman" w:hAnsi="Times New Roman"/>
          <w:b/>
          <w:sz w:val="28"/>
          <w:szCs w:val="28"/>
          <w:lang w:val="uk-UA"/>
        </w:rPr>
        <w:t>безкоштовного підвезення педагогічних</w:t>
      </w:r>
    </w:p>
    <w:p w:rsidR="00F20AD2" w:rsidRDefault="005A6F3C" w:rsidP="00C633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0596">
        <w:rPr>
          <w:rFonts w:ascii="Times New Roman" w:hAnsi="Times New Roman"/>
          <w:b/>
          <w:sz w:val="28"/>
          <w:szCs w:val="28"/>
          <w:lang w:val="uk-UA"/>
        </w:rPr>
        <w:t xml:space="preserve">працівників закладів загальної середньої освіти, </w:t>
      </w:r>
    </w:p>
    <w:p w:rsidR="00F20AD2" w:rsidRDefault="00F20AD2" w:rsidP="00C633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позашкільної освіти, </w:t>
      </w:r>
      <w:r w:rsidR="005A6F3C" w:rsidRPr="009E0596">
        <w:rPr>
          <w:rFonts w:ascii="Times New Roman" w:hAnsi="Times New Roman"/>
          <w:b/>
          <w:sz w:val="28"/>
          <w:szCs w:val="28"/>
          <w:lang w:val="uk-UA"/>
        </w:rPr>
        <w:t xml:space="preserve">що належать до спільної </w:t>
      </w:r>
    </w:p>
    <w:p w:rsidR="00F20AD2" w:rsidRDefault="005A6F3C" w:rsidP="00C633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0596">
        <w:rPr>
          <w:rFonts w:ascii="Times New Roman" w:hAnsi="Times New Roman"/>
          <w:b/>
          <w:sz w:val="28"/>
          <w:szCs w:val="28"/>
          <w:lang w:val="uk-UA"/>
        </w:rPr>
        <w:t>комунальної власності</w:t>
      </w:r>
      <w:r w:rsidR="00F20A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E0596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територіальних </w:t>
      </w:r>
      <w:r w:rsidR="00607FAD" w:rsidRPr="009E0596">
        <w:rPr>
          <w:rFonts w:ascii="Times New Roman" w:hAnsi="Times New Roman"/>
          <w:b/>
          <w:sz w:val="28"/>
          <w:szCs w:val="28"/>
          <w:lang w:val="uk-UA"/>
        </w:rPr>
        <w:t>громад</w:t>
      </w:r>
    </w:p>
    <w:p w:rsidR="00F20AD2" w:rsidRDefault="00607FAD" w:rsidP="00FC7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0596">
        <w:rPr>
          <w:rFonts w:ascii="Times New Roman" w:hAnsi="Times New Roman"/>
          <w:b/>
          <w:sz w:val="28"/>
          <w:szCs w:val="28"/>
          <w:lang w:val="uk-UA"/>
        </w:rPr>
        <w:t>Бахмацького району</w:t>
      </w:r>
      <w:r w:rsidR="00450A15" w:rsidRPr="009E05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A6F3C" w:rsidRPr="009E0596">
        <w:rPr>
          <w:rFonts w:ascii="Times New Roman" w:hAnsi="Times New Roman"/>
          <w:b/>
          <w:sz w:val="28"/>
          <w:szCs w:val="28"/>
          <w:lang w:val="uk-UA"/>
        </w:rPr>
        <w:t>до місця</w:t>
      </w:r>
      <w:r w:rsidR="00F20A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A6F3C" w:rsidRPr="009E0596">
        <w:rPr>
          <w:rFonts w:ascii="Times New Roman" w:hAnsi="Times New Roman"/>
          <w:b/>
          <w:sz w:val="28"/>
          <w:szCs w:val="28"/>
          <w:lang w:val="uk-UA"/>
        </w:rPr>
        <w:t>роботи та</w:t>
      </w:r>
    </w:p>
    <w:p w:rsidR="005A6F3C" w:rsidRPr="009E0596" w:rsidRDefault="005A6F3C" w:rsidP="00FC7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0596">
        <w:rPr>
          <w:rFonts w:ascii="Times New Roman" w:hAnsi="Times New Roman"/>
          <w:b/>
          <w:sz w:val="28"/>
          <w:szCs w:val="28"/>
          <w:lang w:val="uk-UA"/>
        </w:rPr>
        <w:t>у зворотному напрямку на 2019 рік»</w:t>
      </w:r>
    </w:p>
    <w:p w:rsidR="005A6F3C" w:rsidRPr="009E0596" w:rsidRDefault="005A6F3C" w:rsidP="00FC7D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C63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0596">
        <w:rPr>
          <w:rFonts w:ascii="Times New Roman" w:hAnsi="Times New Roman"/>
          <w:sz w:val="28"/>
          <w:szCs w:val="28"/>
          <w:lang w:val="uk-UA"/>
        </w:rPr>
        <w:t>З метою стимулювання педагогічних працівників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до роботи з надання</w:t>
      </w:r>
      <w:r w:rsidR="00F20AD2">
        <w:rPr>
          <w:rFonts w:ascii="Times New Roman" w:hAnsi="Times New Roman"/>
          <w:sz w:val="28"/>
          <w:szCs w:val="28"/>
          <w:lang w:val="uk-UA"/>
        </w:rPr>
        <w:t xml:space="preserve"> освітніх послуг, на виконання з</w:t>
      </w:r>
      <w:r>
        <w:rPr>
          <w:rFonts w:ascii="Times New Roman" w:hAnsi="Times New Roman"/>
          <w:sz w:val="28"/>
          <w:szCs w:val="28"/>
          <w:lang w:val="uk-UA"/>
        </w:rPr>
        <w:t>акон</w:t>
      </w:r>
      <w:r w:rsidR="00F20AD2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освіту»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20AD2">
        <w:rPr>
          <w:rFonts w:ascii="Times New Roman" w:hAnsi="Times New Roman"/>
          <w:sz w:val="28"/>
          <w:szCs w:val="28"/>
          <w:lang w:val="uk-UA"/>
        </w:rPr>
        <w:t xml:space="preserve"> «Про позашкільну освіту»,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пунктом 16 частини 1 статті 43 Закону України «Про місцеве самоврядування в Україні», районна рада вирішила:</w:t>
      </w:r>
    </w:p>
    <w:p w:rsidR="005A6F3C" w:rsidRPr="00B17795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районну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 w:rsidRPr="00694BEA">
        <w:rPr>
          <w:rFonts w:ascii="Times New Roman" w:hAnsi="Times New Roman"/>
          <w:sz w:val="28"/>
          <w:szCs w:val="28"/>
          <w:lang w:val="uk-UA"/>
        </w:rPr>
        <w:t>«Про забезпечення безкоштовного підвезення педагогічних працівників закладів загальної середньої освіти,</w:t>
      </w:r>
      <w:r w:rsidR="00F20AD2" w:rsidRPr="00F20AD2">
        <w:rPr>
          <w:rFonts w:ascii="Times New Roman" w:hAnsi="Times New Roman"/>
          <w:sz w:val="28"/>
          <w:szCs w:val="28"/>
          <w:lang w:val="uk-UA"/>
        </w:rPr>
        <w:t xml:space="preserve"> позашкільної освіти</w:t>
      </w:r>
      <w:r w:rsidR="00F20AD2">
        <w:rPr>
          <w:rFonts w:ascii="Times New Roman" w:hAnsi="Times New Roman"/>
          <w:sz w:val="28"/>
          <w:szCs w:val="28"/>
          <w:lang w:val="uk-UA"/>
        </w:rPr>
        <w:t xml:space="preserve">, що належать </w:t>
      </w:r>
      <w:r w:rsidRPr="00694BEA">
        <w:rPr>
          <w:rFonts w:ascii="Times New Roman" w:hAnsi="Times New Roman"/>
          <w:sz w:val="28"/>
          <w:szCs w:val="28"/>
          <w:lang w:val="uk-UA"/>
        </w:rPr>
        <w:t>до спільної комунальної власності територіальних громад Бахмацького району до місця роботи та у зворотному напрямку на 2019 рік»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Програма), що додається.</w:t>
      </w:r>
    </w:p>
    <w:p w:rsidR="005A6F3C" w:rsidRPr="00F20AD2" w:rsidRDefault="005A6F3C" w:rsidP="00C63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20AD2">
        <w:rPr>
          <w:rFonts w:ascii="Times New Roman" w:hAnsi="Times New Roman"/>
          <w:sz w:val="28"/>
          <w:szCs w:val="28"/>
          <w:lang w:val="uk-UA"/>
        </w:rPr>
        <w:t>2. Районній державній адміністрації забезпечити організаційне виконання Програми.</w:t>
      </w:r>
    </w:p>
    <w:p w:rsidR="005A6F3C" w:rsidRPr="00F20AD2" w:rsidRDefault="005A6F3C" w:rsidP="00C63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20AD2">
        <w:rPr>
          <w:rFonts w:ascii="Times New Roman" w:hAnsi="Times New Roman"/>
          <w:sz w:val="28"/>
          <w:szCs w:val="28"/>
          <w:lang w:val="uk-UA"/>
        </w:rPr>
        <w:t>3. Фінансування Програми здійснюється за рахунок коштів районного бюджету.</w:t>
      </w:r>
    </w:p>
    <w:p w:rsidR="005A6F3C" w:rsidRPr="00F20AD2" w:rsidRDefault="005A6F3C" w:rsidP="00C63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20AD2">
        <w:rPr>
          <w:rFonts w:ascii="Times New Roman" w:hAnsi="Times New Roman"/>
          <w:sz w:val="28"/>
          <w:szCs w:val="28"/>
          <w:lang w:val="uk-UA"/>
        </w:rPr>
        <w:t>4. Сектору освіти районної державної адміністрації інформувати районну раду про стан виконання рішення до 27 грудня 2019 року.</w:t>
      </w:r>
    </w:p>
    <w:p w:rsidR="005A6F3C" w:rsidRPr="00F20AD2" w:rsidRDefault="005A6F3C" w:rsidP="00FC7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20AD2">
        <w:rPr>
          <w:rFonts w:ascii="Times New Roman" w:hAnsi="Times New Roman"/>
          <w:sz w:val="28"/>
          <w:szCs w:val="28"/>
          <w:lang w:val="uk-UA"/>
        </w:rPr>
        <w:t>5. Контроль за виконанням рішення покласти на постійну комісію районної ради з питань гуманітарної та соціальної сфери.</w:t>
      </w:r>
    </w:p>
    <w:p w:rsidR="005A6F3C" w:rsidRPr="00F20AD2" w:rsidRDefault="005A6F3C" w:rsidP="00C633D8">
      <w:pPr>
        <w:spacing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32E07" w:rsidRDefault="00D32E07" w:rsidP="00C633D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Pr="00F422BB" w:rsidRDefault="00D32E07" w:rsidP="00C633D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г</w:t>
      </w:r>
      <w:r w:rsidR="005A6F3C" w:rsidRPr="00F422BB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5A6F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A6F3C" w:rsidRPr="00F422BB">
        <w:rPr>
          <w:rFonts w:ascii="Times New Roman" w:hAnsi="Times New Roman"/>
          <w:b/>
          <w:sz w:val="28"/>
          <w:szCs w:val="28"/>
          <w:lang w:val="uk-UA"/>
        </w:rPr>
        <w:t xml:space="preserve">районної ради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А.П. Бондар</w:t>
      </w:r>
    </w:p>
    <w:p w:rsidR="005A6F3C" w:rsidRDefault="005A6F3C" w:rsidP="00FD3C65">
      <w:pPr>
        <w:pStyle w:val="11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5A6F3C" w:rsidRPr="0008738A" w:rsidRDefault="00D32E07" w:rsidP="002378FE">
      <w:pPr>
        <w:spacing w:after="0" w:line="24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5A6F3C">
        <w:rPr>
          <w:rFonts w:ascii="Times New Roman" w:hAnsi="Times New Roman"/>
          <w:sz w:val="28"/>
          <w:szCs w:val="28"/>
          <w:lang w:val="uk-UA"/>
        </w:rPr>
        <w:t xml:space="preserve">сімнадцятої </w:t>
      </w:r>
      <w:r>
        <w:rPr>
          <w:rFonts w:ascii="Times New Roman" w:hAnsi="Times New Roman"/>
          <w:sz w:val="28"/>
          <w:szCs w:val="28"/>
          <w:lang w:val="uk-UA"/>
        </w:rPr>
        <w:t xml:space="preserve">(позачергової) </w:t>
      </w:r>
      <w:r w:rsidR="005A6F3C">
        <w:rPr>
          <w:rFonts w:ascii="Times New Roman" w:hAnsi="Times New Roman"/>
          <w:sz w:val="28"/>
          <w:szCs w:val="28"/>
          <w:lang w:val="uk-UA"/>
        </w:rPr>
        <w:t xml:space="preserve">сесії </w:t>
      </w:r>
    </w:p>
    <w:p w:rsidR="005A6F3C" w:rsidRDefault="005A6F3C" w:rsidP="0016524B">
      <w:pPr>
        <w:spacing w:after="0" w:line="24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районної ради сьомого скликання</w:t>
      </w:r>
    </w:p>
    <w:p w:rsidR="005A6F3C" w:rsidRDefault="00EC668C" w:rsidP="002378FE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 грудня</w:t>
      </w:r>
      <w:r w:rsidR="005A6F3C">
        <w:rPr>
          <w:rFonts w:ascii="Times New Roman" w:hAnsi="Times New Roman"/>
          <w:sz w:val="28"/>
          <w:szCs w:val="28"/>
          <w:lang w:val="uk-UA"/>
        </w:rPr>
        <w:t xml:space="preserve"> 2018 року № </w:t>
      </w:r>
      <w:r>
        <w:rPr>
          <w:rFonts w:ascii="Times New Roman" w:hAnsi="Times New Roman"/>
          <w:sz w:val="28"/>
          <w:szCs w:val="28"/>
          <w:lang w:val="uk-UA"/>
        </w:rPr>
        <w:t>13</w:t>
      </w:r>
    </w:p>
    <w:p w:rsidR="005A6F3C" w:rsidRDefault="005A6F3C" w:rsidP="002378FE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2378FE">
      <w:pPr>
        <w:spacing w:after="0" w:line="240" w:lineRule="auto"/>
        <w:rPr>
          <w:sz w:val="28"/>
          <w:szCs w:val="28"/>
          <w:u w:val="single"/>
          <w:lang w:val="uk-UA"/>
        </w:rPr>
      </w:pPr>
    </w:p>
    <w:p w:rsidR="005A6F3C" w:rsidRDefault="005A6F3C" w:rsidP="002378FE">
      <w:pPr>
        <w:ind w:left="5670"/>
        <w:rPr>
          <w:sz w:val="28"/>
          <w:szCs w:val="28"/>
          <w:u w:val="single"/>
          <w:lang w:val="uk-UA"/>
        </w:rPr>
      </w:pPr>
    </w:p>
    <w:p w:rsidR="005A6F3C" w:rsidRDefault="005A6F3C" w:rsidP="002378FE">
      <w:pPr>
        <w:ind w:left="5670"/>
        <w:rPr>
          <w:sz w:val="28"/>
          <w:szCs w:val="28"/>
          <w:u w:val="single"/>
          <w:lang w:val="uk-UA"/>
        </w:rPr>
      </w:pPr>
    </w:p>
    <w:p w:rsidR="005A6F3C" w:rsidRDefault="005A6F3C" w:rsidP="002378FE">
      <w:pPr>
        <w:ind w:left="5670"/>
        <w:rPr>
          <w:sz w:val="28"/>
          <w:szCs w:val="28"/>
          <w:u w:val="single"/>
          <w:lang w:val="uk-UA"/>
        </w:rPr>
      </w:pPr>
    </w:p>
    <w:p w:rsidR="005A6F3C" w:rsidRDefault="005A6F3C" w:rsidP="002378FE">
      <w:pPr>
        <w:rPr>
          <w:sz w:val="28"/>
          <w:szCs w:val="28"/>
          <w:u w:val="single"/>
          <w:lang w:val="uk-UA"/>
        </w:rPr>
      </w:pPr>
    </w:p>
    <w:p w:rsidR="005A6F3C" w:rsidRDefault="005A6F3C" w:rsidP="002378FE">
      <w:pPr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45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Районна Програма</w:t>
      </w:r>
    </w:p>
    <w:p w:rsidR="005A6F3C" w:rsidRDefault="005A6F3C" w:rsidP="0045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забезпечення</w:t>
      </w:r>
    </w:p>
    <w:p w:rsidR="005A6F3C" w:rsidRDefault="005A6F3C" w:rsidP="0045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безкоштовного підвезення педагогічних</w:t>
      </w:r>
    </w:p>
    <w:p w:rsidR="005A6F3C" w:rsidRPr="00F20AD2" w:rsidRDefault="005A6F3C" w:rsidP="00F20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працівників закладів загальної середньої освіти,</w:t>
      </w:r>
      <w:r w:rsidR="00F20AD2" w:rsidRPr="00F20A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AD2" w:rsidRPr="00F20AD2">
        <w:rPr>
          <w:rFonts w:ascii="Times New Roman" w:hAnsi="Times New Roman"/>
          <w:b/>
          <w:sz w:val="28"/>
          <w:szCs w:val="28"/>
          <w:lang w:val="uk-UA"/>
        </w:rPr>
        <w:t xml:space="preserve">позашкільної освіти, </w:t>
      </w:r>
      <w:r w:rsidRPr="00F20AD2">
        <w:rPr>
          <w:rFonts w:ascii="Times New Roman" w:hAnsi="Times New Roman"/>
          <w:b/>
          <w:sz w:val="28"/>
          <w:szCs w:val="28"/>
          <w:lang w:val="uk-UA"/>
        </w:rPr>
        <w:t xml:space="preserve"> що належать</w:t>
      </w:r>
      <w:r w:rsidR="00F20A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20AD2">
        <w:rPr>
          <w:rFonts w:ascii="Times New Roman" w:hAnsi="Times New Roman"/>
          <w:b/>
          <w:sz w:val="28"/>
          <w:szCs w:val="28"/>
          <w:lang w:val="uk-UA"/>
        </w:rPr>
        <w:t>до спільної комунальної власності територіальних</w:t>
      </w:r>
    </w:p>
    <w:p w:rsidR="005A6F3C" w:rsidRDefault="005A6F3C" w:rsidP="0045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громад </w:t>
      </w:r>
      <w:proofErr w:type="spellStart"/>
      <w:r>
        <w:rPr>
          <w:rFonts w:ascii="Times New Roman" w:hAnsi="Times New Roman"/>
          <w:b/>
          <w:sz w:val="28"/>
          <w:szCs w:val="28"/>
        </w:rPr>
        <w:t>Бахмацького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району</w:t>
      </w:r>
      <w:r w:rsidR="00607FA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sz w:val="28"/>
          <w:szCs w:val="28"/>
        </w:rPr>
        <w:t>ісця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</w:t>
      </w:r>
    </w:p>
    <w:p w:rsidR="005A6F3C" w:rsidRDefault="005A6F3C" w:rsidP="0045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</w:rPr>
        <w:t>зворотному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напрямку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9 </w:t>
      </w:r>
      <w:proofErr w:type="gramStart"/>
      <w:r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>ік»</w:t>
      </w:r>
    </w:p>
    <w:p w:rsidR="005A6F3C" w:rsidRPr="00006DA8" w:rsidRDefault="005A6F3C" w:rsidP="00450A15">
      <w:pPr>
        <w:jc w:val="center"/>
        <w:rPr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D32E07" w:rsidRDefault="00D32E07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D32E07" w:rsidRDefault="00D32E07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994FEC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Pr="00FD3C65" w:rsidRDefault="005A6F3C" w:rsidP="00FD3C65">
      <w:pPr>
        <w:pStyle w:val="1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2018 рік</w:t>
      </w:r>
    </w:p>
    <w:p w:rsidR="00607FAD" w:rsidRDefault="00607FAD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7795">
        <w:rPr>
          <w:rFonts w:ascii="Times New Roman" w:hAnsi="Times New Roman"/>
          <w:b/>
          <w:sz w:val="28"/>
          <w:szCs w:val="28"/>
          <w:lang w:val="uk-UA"/>
        </w:rPr>
        <w:lastRenderedPageBreak/>
        <w:t>ЗМІСТ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 Паспорт Районної Програми «Про забезпечення безкоштовного підвезення педагогічних працівників закладів загальної середньої освіти,</w:t>
      </w:r>
      <w:r w:rsidR="00F20AD2" w:rsidRPr="00F20AD2">
        <w:rPr>
          <w:rFonts w:ascii="Times New Roman" w:hAnsi="Times New Roman"/>
          <w:sz w:val="28"/>
          <w:szCs w:val="28"/>
          <w:lang w:val="uk-UA"/>
        </w:rPr>
        <w:t xml:space="preserve"> позашкільної освіти</w:t>
      </w:r>
      <w:r w:rsidR="00F20AD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належать до спільної комунальної власності територіальних громад Бахмацького району</w:t>
      </w:r>
      <w:r w:rsidR="00607F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місця роботи та у зворотному напрямку на 2019 рік»</w:t>
      </w:r>
    </w:p>
    <w:p w:rsidR="005A6F3C" w:rsidRDefault="005A6F3C" w:rsidP="00B17795">
      <w:pPr>
        <w:shd w:val="clear" w:color="auto" w:fill="FFFFFF"/>
        <w:tabs>
          <w:tab w:val="left" w:pos="720"/>
          <w:tab w:val="left" w:pos="1701"/>
        </w:tabs>
        <w:spacing w:before="60" w:after="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Визначення проблеми, на розв'язання якої спрямована Програма.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Мета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Обґрунтування шляхів і засобів розв'язання проблеми, обсягів та джерел фінансування; строки та етапи виконання Програми</w:t>
      </w:r>
    </w:p>
    <w:p w:rsidR="005A6F3C" w:rsidRDefault="005A6F3C" w:rsidP="00B17795">
      <w:pPr>
        <w:shd w:val="clear" w:color="auto" w:fill="FFFFFF"/>
        <w:tabs>
          <w:tab w:val="left" w:pos="720"/>
          <w:tab w:val="left" w:pos="1701"/>
        </w:tabs>
        <w:spacing w:before="60" w:after="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</w:rPr>
        <w:t>5.</w:t>
      </w:r>
      <w:r w:rsidR="00006DA8">
        <w:rPr>
          <w:rFonts w:ascii="Times New Roman" w:hAnsi="Times New Roman"/>
          <w:sz w:val="28"/>
          <w:szCs w:val="28"/>
          <w:lang w:val="uk-UA"/>
        </w:rPr>
        <w:t xml:space="preserve"> Перелік завдань, заходів П</w:t>
      </w:r>
      <w:r>
        <w:rPr>
          <w:rFonts w:ascii="Times New Roman" w:hAnsi="Times New Roman"/>
          <w:sz w:val="28"/>
          <w:szCs w:val="28"/>
          <w:lang w:val="uk-UA"/>
        </w:rPr>
        <w:t>рограми та результативні показники.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Напрями діяльності та заходи Програми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Координація та контроль за ходом виконання Програми.</w:t>
      </w:r>
    </w:p>
    <w:p w:rsidR="005A6F3C" w:rsidRDefault="005A6F3C" w:rsidP="00B1779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Додатки до Програми: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1. Витрати на фінансування заходів по Програмі «Про забезпечення безкоштовного підвезення педагогічних працівників закладів загальної середньої освіти, </w:t>
      </w:r>
      <w:r w:rsidR="008900B3" w:rsidRPr="00F20AD2">
        <w:rPr>
          <w:rFonts w:ascii="Times New Roman" w:hAnsi="Times New Roman"/>
          <w:sz w:val="28"/>
          <w:szCs w:val="28"/>
          <w:lang w:val="uk-UA"/>
        </w:rPr>
        <w:t>позашкільної освіти</w:t>
      </w:r>
      <w:r w:rsidR="008900B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належать до спільної комунальної власності територіальних громад Бахмацького району</w:t>
      </w:r>
      <w:r w:rsidR="00607F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місця роботи та у зворотному напрямку на 2019 рік».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2. Напрямки діяльності та заходи районної Програми «Про забезпечення безкоштовного підвезення педагогічних працівників закладів загальної середньої освіти, </w:t>
      </w:r>
      <w:r w:rsidR="008900B3" w:rsidRPr="00F20AD2">
        <w:rPr>
          <w:rFonts w:ascii="Times New Roman" w:hAnsi="Times New Roman"/>
          <w:sz w:val="28"/>
          <w:szCs w:val="28"/>
          <w:lang w:val="uk-UA"/>
        </w:rPr>
        <w:t>позашкільної освіти</w:t>
      </w:r>
      <w:r w:rsidR="008900B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належать до спільної комунальної власності територіальних громад Бахмацького району</w:t>
      </w:r>
      <w:r w:rsidR="00450A1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місця роботи та у зворотному напрямку на 2019 рік».</w:t>
      </w:r>
    </w:p>
    <w:p w:rsidR="005A6F3C" w:rsidRDefault="005A6F3C" w:rsidP="00B177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A6F3C" w:rsidRDefault="005A6F3C" w:rsidP="00B17795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006DA8" w:rsidRDefault="00006DA8" w:rsidP="00B17795">
      <w:pPr>
        <w:pStyle w:val="a5"/>
        <w:rPr>
          <w:caps/>
          <w:sz w:val="28"/>
          <w:szCs w:val="28"/>
        </w:rPr>
      </w:pPr>
    </w:p>
    <w:p w:rsidR="005A6F3C" w:rsidRDefault="005A6F3C" w:rsidP="00B17795">
      <w:pPr>
        <w:pStyle w:val="a5"/>
        <w:rPr>
          <w:sz w:val="28"/>
          <w:szCs w:val="28"/>
        </w:rPr>
      </w:pPr>
      <w:r>
        <w:rPr>
          <w:caps/>
          <w:sz w:val="28"/>
          <w:szCs w:val="28"/>
        </w:rPr>
        <w:lastRenderedPageBreak/>
        <w:t>ПАСПОРТ</w:t>
      </w:r>
    </w:p>
    <w:p w:rsidR="00607FAD" w:rsidRDefault="005A6F3C" w:rsidP="008900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районної Програми «Про забезпечення безкоштовного підвезення педагогічних працівників закладів загальної середньої освіти,</w:t>
      </w:r>
      <w:r w:rsidR="008900B3" w:rsidRPr="00890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00B3" w:rsidRPr="008900B3">
        <w:rPr>
          <w:rFonts w:ascii="Times New Roman" w:hAnsi="Times New Roman"/>
          <w:b/>
          <w:sz w:val="28"/>
          <w:szCs w:val="28"/>
          <w:lang w:val="uk-UA"/>
        </w:rPr>
        <w:t xml:space="preserve">позашкільної освіти, </w:t>
      </w:r>
      <w:r w:rsidRPr="008900B3">
        <w:rPr>
          <w:rFonts w:ascii="Times New Roman" w:hAnsi="Times New Roman"/>
          <w:b/>
          <w:sz w:val="28"/>
          <w:szCs w:val="28"/>
          <w:lang w:val="uk-UA"/>
        </w:rPr>
        <w:t xml:space="preserve"> що належать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до спільної комунальної власності територіальних громад Бахмацького району до місця роботи та у зворотному напрямку</w:t>
      </w:r>
    </w:p>
    <w:p w:rsidR="005A6F3C" w:rsidRDefault="005A6F3C" w:rsidP="008900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2019 рік»</w:t>
      </w: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1"/>
        <w:gridCol w:w="3849"/>
        <w:gridCol w:w="4921"/>
      </w:tblGrid>
      <w:tr w:rsidR="005A6F3C" w:rsidRPr="006B6115" w:rsidTr="00BD14F0">
        <w:tc>
          <w:tcPr>
            <w:tcW w:w="80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Ініціатор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Районна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державна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адміністрація</w:t>
            </w:r>
            <w:proofErr w:type="spellEnd"/>
          </w:p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A6F3C" w:rsidRPr="001D1E25" w:rsidTr="00BD14F0">
        <w:tc>
          <w:tcPr>
            <w:tcW w:w="80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849" w:type="dxa"/>
          </w:tcPr>
          <w:p w:rsidR="005A6F3C" w:rsidRPr="00A01C71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21" w:type="dxa"/>
          </w:tcPr>
          <w:p w:rsidR="005A6F3C" w:rsidRPr="00BD14F0" w:rsidRDefault="005A6F3C" w:rsidP="00607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Розпорядження голови райдержадміністрації від 05 листопада 2018 року № 538 «Про схвалення проекту </w:t>
            </w:r>
            <w:r w:rsidRPr="00BD14F0">
              <w:rPr>
                <w:rFonts w:ascii="Times New Roman" w:hAnsi="Times New Roman"/>
                <w:sz w:val="28"/>
                <w:szCs w:val="28"/>
                <w:lang w:val="uk-UA"/>
              </w:rPr>
              <w:t>районної Програми «Про забезпечення безкоштовного підвезення педагогічних працівників закладів загальної середньої освіти,</w:t>
            </w:r>
            <w:r w:rsidR="008900B3" w:rsidRPr="00F20A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позашкільної освіти</w:t>
            </w:r>
            <w:r w:rsidR="008900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BD14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 належать до спільної комунальної власності територіальних громад Бахмацького району</w:t>
            </w:r>
            <w:r w:rsidR="00607F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D14F0">
              <w:rPr>
                <w:rFonts w:ascii="Times New Roman" w:hAnsi="Times New Roman"/>
                <w:sz w:val="28"/>
                <w:szCs w:val="28"/>
                <w:lang w:val="uk-UA"/>
              </w:rPr>
              <w:t>до місця роботи та у зворотному напрямку на 2019 рік»</w:t>
            </w:r>
          </w:p>
        </w:tc>
      </w:tr>
      <w:tr w:rsidR="005A6F3C" w:rsidRPr="001D1E2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Сектор освіти Бахмацької районної державної адміністрації</w:t>
            </w:r>
          </w:p>
        </w:tc>
      </w:tr>
      <w:tr w:rsidR="005A6F3C" w:rsidRPr="001D1E2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виконавець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Сектор освіти Бахмацької районної державної адміністрації</w:t>
            </w:r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Учасники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Сектор освіти Бахмацької районної державної адміністрації</w:t>
            </w:r>
            <w:r w:rsidRPr="006B61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районна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державна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адміністрація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, Бахмацька районна рада</w:t>
            </w:r>
            <w:r w:rsidRPr="006B6115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Термін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</w:rPr>
              <w:t>201</w:t>
            </w: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B611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B6115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Районний бюджет</w:t>
            </w:r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Фінансові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ресурси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необхідні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B6115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, всього, у тому числі:</w:t>
            </w:r>
          </w:p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5A6F3C" w:rsidRPr="006B6115" w:rsidRDefault="00C12B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290,00</w:t>
            </w:r>
            <w:r w:rsidR="005A6F3C" w:rsidRPr="006B61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</w:t>
            </w:r>
            <w:proofErr w:type="spellStart"/>
            <w:r w:rsidR="005A6F3C"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 w:rsidP="0017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8.1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6115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B6115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6B6115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  <w:p w:rsidR="005A6F3C" w:rsidRPr="006B6115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5A6F3C" w:rsidRPr="006B6115" w:rsidRDefault="00C12B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290,00</w:t>
            </w:r>
            <w:r w:rsidR="005A6F3C" w:rsidRPr="006B61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</w:t>
            </w:r>
            <w:proofErr w:type="spellStart"/>
            <w:r w:rsidR="005A6F3C"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5A6F3C" w:rsidRPr="006B6115" w:rsidTr="00BD14F0">
        <w:tc>
          <w:tcPr>
            <w:tcW w:w="80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8.2</w:t>
            </w:r>
          </w:p>
        </w:tc>
        <w:tc>
          <w:tcPr>
            <w:tcW w:w="3849" w:type="dxa"/>
          </w:tcPr>
          <w:p w:rsidR="005A6F3C" w:rsidRPr="006B6115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921" w:type="dxa"/>
          </w:tcPr>
          <w:p w:rsidR="005A6F3C" w:rsidRPr="006B6115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07FAD" w:rsidRDefault="00607FAD" w:rsidP="00607FAD">
      <w:pPr>
        <w:pStyle w:val="a7"/>
        <w:ind w:left="0"/>
        <w:rPr>
          <w:b/>
          <w:sz w:val="28"/>
          <w:szCs w:val="28"/>
        </w:rPr>
      </w:pPr>
    </w:p>
    <w:p w:rsidR="005A6F3C" w:rsidRDefault="005A6F3C" w:rsidP="00607FAD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ВИЗНАЧЕННЯ ПРОБЛЕМИ, НА РОЗВ’ЯЗАННЯ ЯКОЇ СПРЯМОВАНА ПРОГРАМА</w:t>
      </w:r>
    </w:p>
    <w:p w:rsidR="005A6F3C" w:rsidRDefault="005A6F3C" w:rsidP="00B17795">
      <w:pPr>
        <w:pStyle w:val="a7"/>
        <w:rPr>
          <w:b/>
          <w:sz w:val="28"/>
          <w:szCs w:val="28"/>
        </w:rPr>
      </w:pPr>
    </w:p>
    <w:p w:rsidR="005A6F3C" w:rsidRDefault="005A6F3C" w:rsidP="00B177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одним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джерел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суспільства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Районна Програма «Про забезпечення безкоштовного підвезення педагогічних працівників закладів загальної середньої освіти,</w:t>
      </w:r>
      <w:r w:rsidR="008900B3" w:rsidRPr="00890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00B3" w:rsidRPr="00F20AD2">
        <w:rPr>
          <w:rFonts w:ascii="Times New Roman" w:hAnsi="Times New Roman"/>
          <w:sz w:val="28"/>
          <w:szCs w:val="28"/>
          <w:lang w:val="uk-UA"/>
        </w:rPr>
        <w:t>позашкільної освіти</w:t>
      </w:r>
      <w:r w:rsidR="008900B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належать до спільної комунальної власності територіальних громад Бахмацького району</w:t>
      </w:r>
      <w:r w:rsidR="00607F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місця роботи та у зворотному напрямку на 2019 рік» розроблена відповідно до законів України «Про освіту», «Про загальну середню освіту», «Про дошкільну освіту» для створення належних умов навчання учнів, праці</w:t>
      </w:r>
      <w:r w:rsidR="008900B3">
        <w:rPr>
          <w:rFonts w:ascii="Times New Roman" w:hAnsi="Times New Roman"/>
          <w:sz w:val="28"/>
          <w:szCs w:val="28"/>
          <w:lang w:val="uk-UA"/>
        </w:rPr>
        <w:t xml:space="preserve"> педагогічних працівників, </w:t>
      </w:r>
      <w:r>
        <w:rPr>
          <w:rFonts w:ascii="Times New Roman" w:hAnsi="Times New Roman"/>
          <w:sz w:val="28"/>
          <w:szCs w:val="28"/>
          <w:lang w:val="uk-UA"/>
        </w:rPr>
        <w:t>(далі - Програма).</w:t>
      </w:r>
    </w:p>
    <w:p w:rsidR="005A6F3C" w:rsidRDefault="005A6F3C" w:rsidP="00B177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визначає мету, зміст, завдання та проблеми щодо забе</w:t>
      </w:r>
      <w:r w:rsidR="000B1C02">
        <w:rPr>
          <w:rFonts w:ascii="Times New Roman" w:hAnsi="Times New Roman"/>
          <w:sz w:val="28"/>
          <w:szCs w:val="28"/>
          <w:lang w:val="uk-UA"/>
        </w:rPr>
        <w:t xml:space="preserve">зпечення </w:t>
      </w:r>
      <w:r>
        <w:rPr>
          <w:rFonts w:ascii="Times New Roman" w:hAnsi="Times New Roman"/>
          <w:sz w:val="28"/>
          <w:szCs w:val="28"/>
          <w:lang w:val="uk-UA"/>
        </w:rPr>
        <w:t xml:space="preserve">регулярного безоплатного перевезення до місць навчання </w:t>
      </w:r>
      <w:r w:rsidR="000B1C02">
        <w:rPr>
          <w:rFonts w:ascii="Times New Roman" w:hAnsi="Times New Roman"/>
          <w:sz w:val="28"/>
          <w:szCs w:val="28"/>
          <w:lang w:val="uk-UA"/>
        </w:rPr>
        <w:t xml:space="preserve">та у зворотному напрямку </w:t>
      </w:r>
      <w:r>
        <w:rPr>
          <w:rFonts w:ascii="Times New Roman" w:hAnsi="Times New Roman"/>
          <w:sz w:val="28"/>
          <w:szCs w:val="28"/>
          <w:lang w:val="uk-UA"/>
        </w:rPr>
        <w:t>педагогічних працівників.</w:t>
      </w:r>
    </w:p>
    <w:p w:rsidR="005A6F3C" w:rsidRDefault="005A6F3C" w:rsidP="00B177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6F3C" w:rsidRDefault="005A6F3C" w:rsidP="00607FAD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ПРОГРАМИ</w:t>
      </w:r>
    </w:p>
    <w:p w:rsidR="005A6F3C" w:rsidRDefault="005A6F3C" w:rsidP="00B17795">
      <w:pPr>
        <w:pStyle w:val="a7"/>
        <w:rPr>
          <w:b/>
          <w:sz w:val="28"/>
          <w:szCs w:val="28"/>
        </w:rPr>
      </w:pP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Програми є забезпечення шкіл педагогічними кадрами та раціональне використання кадрового потенціалу педагогічних працівників закладів загальної середньої освіти.</w:t>
      </w: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Основним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стимулювання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педагогічним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працівникам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бюджету.</w:t>
      </w: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A6F3C" w:rsidRDefault="005A6F3C" w:rsidP="00607FAD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ОБГРУНТУВАННЯ ШЛЯХІВ І ЗАСОБІВ РОЗВ’ЯЗАННЯ ПРОБЛЕМИ, ОБСЯГІВ ТА ДЖЕРЕЛ ФІНАНСУВАННЯ; СТРОКИ ТА ЕТАПИ ВИКОНАННЯ ПРОГРАМИ</w:t>
      </w:r>
    </w:p>
    <w:p w:rsidR="005A6F3C" w:rsidRDefault="005A6F3C" w:rsidP="00B17795">
      <w:pPr>
        <w:pStyle w:val="a7"/>
        <w:rPr>
          <w:b/>
          <w:sz w:val="28"/>
          <w:szCs w:val="28"/>
        </w:rPr>
      </w:pPr>
    </w:p>
    <w:p w:rsidR="005A6F3C" w:rsidRDefault="005A6F3C" w:rsidP="00B17795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Способами забезпечення безкоштовного підвезення педагогічних працівників до місця роботи і в зворотному напрямку є:</w:t>
      </w:r>
    </w:p>
    <w:p w:rsidR="005A6F3C" w:rsidRDefault="005A6F3C" w:rsidP="00B17795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перевезення шкільними автобусами;</w:t>
      </w:r>
    </w:p>
    <w:p w:rsidR="005A6F3C" w:rsidRDefault="005A6F3C" w:rsidP="00B17795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компенсація вартості проїзду на підставі проїзних квитків.</w:t>
      </w:r>
    </w:p>
    <w:p w:rsidR="005A6F3C" w:rsidRDefault="005A6F3C" w:rsidP="00B17795">
      <w:pPr>
        <w:pStyle w:val="a7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Шкільними автобусом підвозяться педагогічні працівники, маршрути </w:t>
      </w:r>
      <w:proofErr w:type="spellStart"/>
      <w:r>
        <w:rPr>
          <w:sz w:val="28"/>
          <w:szCs w:val="28"/>
        </w:rPr>
        <w:t>доїзду</w:t>
      </w:r>
      <w:proofErr w:type="spellEnd"/>
      <w:r>
        <w:rPr>
          <w:sz w:val="28"/>
          <w:szCs w:val="28"/>
        </w:rPr>
        <w:t xml:space="preserve"> яких співпадають з маршрутами руху шкільних автобусів. </w:t>
      </w:r>
    </w:p>
    <w:p w:rsidR="005A6F3C" w:rsidRDefault="005A6F3C" w:rsidP="00B17795">
      <w:pPr>
        <w:pStyle w:val="a7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Педагогічні працівники, які не мають можливості доїжджати шкільними автобусами, самостійно доїжджають рейсовим автотранспортом, залізничним транспортом забезпечуються безкоштовним підвезенням шляхом компенсації їм вартості проїзду на підставі проїзних квитків.</w:t>
      </w:r>
    </w:p>
    <w:p w:rsidR="005A6F3C" w:rsidRDefault="005A6F3C" w:rsidP="00B17795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Категорії працівників, які забезпечуються безкоштовним підвезенням: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Безкоштовним підвезенням до місця роботи та у зворотному напрямку користуються педагогічні працівники, які працюють у навчальних</w:t>
      </w:r>
      <w:r w:rsidR="008900B3">
        <w:rPr>
          <w:rFonts w:ascii="Times New Roman" w:hAnsi="Times New Roman"/>
          <w:sz w:val="28"/>
          <w:szCs w:val="28"/>
          <w:lang w:val="uk-UA"/>
        </w:rPr>
        <w:t xml:space="preserve"> та позашкільних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закладах, що належать до спільної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територіа</w:t>
      </w:r>
      <w:r w:rsidR="008900B3">
        <w:rPr>
          <w:rFonts w:ascii="Times New Roman" w:hAnsi="Times New Roman"/>
          <w:sz w:val="28"/>
          <w:szCs w:val="28"/>
          <w:lang w:val="uk-UA"/>
        </w:rPr>
        <w:t>льних громад Бахмацького району</w:t>
      </w:r>
      <w:r>
        <w:rPr>
          <w:rFonts w:ascii="Times New Roman" w:hAnsi="Times New Roman"/>
          <w:sz w:val="28"/>
          <w:szCs w:val="28"/>
          <w:lang w:val="uk-UA"/>
        </w:rPr>
        <w:t>, але проживають в інших населених пунктах.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Працівники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фактично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не за </w:t>
      </w:r>
      <w:proofErr w:type="spellStart"/>
      <w:r>
        <w:rPr>
          <w:rFonts w:ascii="Times New Roman" w:hAnsi="Times New Roman"/>
          <w:sz w:val="28"/>
          <w:szCs w:val="28"/>
        </w:rPr>
        <w:t>місцем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забезпечуються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ідвезенням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того </w:t>
      </w:r>
      <w:proofErr w:type="spellStart"/>
      <w:r>
        <w:rPr>
          <w:rFonts w:ascii="Times New Roman" w:hAnsi="Times New Roman"/>
          <w:sz w:val="28"/>
          <w:szCs w:val="28"/>
        </w:rPr>
        <w:t>населеного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пункту,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ближчими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Педагогічні працівники не забезпечуються безкоштовним підвезенням, якщо вони або їх дружини (чоловіки) мають житло у населеному пункті, в якому розташоване місце роботи. 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Порядок розрахунків компенсаційних витрат: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Потреба фінансування визначається в залежності від кількості педагогічних працівників, які мають право на безкоштовне підвезення та діючих тарифів на проїзд, у межах загальних асигнувань районного бюджету на освіту.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Керівники навчальних закладів: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 наданими педагогічними працівниками відповідними документами   (у залежності від вибору способу забезпечення педагогічних працівників безкоштовним підвезенням, розраховують суму коштів на рік та передбачають у проектних кошторисах, які в подальшому подаються на погодження (затвердження) до сектору освіти райдержадміністрації;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складають оптимальний графік роботи (розклад уроків) педагогічних працівників з метою зменшення кількості їх підвозу до місця роботи та у зворотному напрямку;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проводять розрахунки компенсаційних виплат відповідно до табелів обліку робочого часу педагогічних працівників, згідно затверджених графіків роботи; 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hAnsi="Times New Roman"/>
          <w:sz w:val="28"/>
          <w:szCs w:val="28"/>
        </w:rPr>
        <w:t>каз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без</w:t>
      </w: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/>
          <w:sz w:val="28"/>
          <w:szCs w:val="28"/>
        </w:rPr>
        <w:t>платним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перевезенням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/>
          <w:sz w:val="28"/>
          <w:szCs w:val="28"/>
        </w:rPr>
        <w:t>зворотному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напрямку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бюджету у межах </w:t>
      </w:r>
      <w:proofErr w:type="spellStart"/>
      <w:r>
        <w:rPr>
          <w:rFonts w:ascii="Times New Roman" w:hAnsi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недостатнього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потреби </w:t>
      </w:r>
      <w:proofErr w:type="spellStart"/>
      <w:r>
        <w:rPr>
          <w:rFonts w:ascii="Times New Roman" w:hAnsi="Times New Roman"/>
          <w:sz w:val="28"/>
          <w:szCs w:val="28"/>
        </w:rPr>
        <w:t>технічними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коригуватися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6F3C" w:rsidRDefault="005A6F3C" w:rsidP="00B17795">
      <w:pPr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ПЕРЕЛІК ЗАВДАНЬ І ЗАХОДІВ ПРОГРАМИ ТА РЕЗУЛЬТАТИВНІ ПОКАЗНИ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Основним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завданням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Програми</w:t>
      </w:r>
      <w:proofErr w:type="spellEnd"/>
      <w:proofErr w:type="gramStart"/>
      <w:r>
        <w:rPr>
          <w:rFonts w:ascii="Times New Roman" w:hAnsi="Times New Roman"/>
          <w:i/>
          <w:sz w:val="28"/>
          <w:szCs w:val="28"/>
        </w:rPr>
        <w:t xml:space="preserve"> є: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5A6F3C" w:rsidRDefault="005A6F3C" w:rsidP="00B1779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перевезення педагогічних працівників до закладів загальної середньої освіти шкільними автобусами;</w:t>
      </w:r>
    </w:p>
    <w:p w:rsidR="005A6F3C" w:rsidRDefault="005A6F3C" w:rsidP="00B17795">
      <w:pPr>
        <w:pStyle w:val="a7"/>
        <w:numPr>
          <w:ilvl w:val="0"/>
          <w:numId w:val="2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компенсація вартості проїзду педагогам на підставі проїзних квитків</w:t>
      </w:r>
      <w:r>
        <w:rPr>
          <w:i/>
          <w:sz w:val="28"/>
          <w:szCs w:val="28"/>
        </w:rPr>
        <w:t xml:space="preserve"> </w:t>
      </w:r>
    </w:p>
    <w:p w:rsidR="005A6F3C" w:rsidRDefault="005A6F3C" w:rsidP="00B17795">
      <w:pPr>
        <w:pStyle w:val="a7"/>
        <w:ind w:left="106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Результативні показники Програми:</w:t>
      </w:r>
    </w:p>
    <w:p w:rsidR="005A6F3C" w:rsidRDefault="005A6F3C" w:rsidP="00B177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Показники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витрат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ресурсне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) – </w:t>
      </w:r>
      <w:proofErr w:type="spellStart"/>
      <w:r>
        <w:rPr>
          <w:rFonts w:ascii="Times New Roman" w:hAnsi="Times New Roman"/>
          <w:sz w:val="28"/>
          <w:szCs w:val="28"/>
        </w:rPr>
        <w:t>розпорядником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спрямованих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цієї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</w:t>
      </w:r>
      <w:r w:rsidR="00006DA8">
        <w:rPr>
          <w:rFonts w:ascii="Times New Roman" w:hAnsi="Times New Roman"/>
          <w:sz w:val="28"/>
          <w:szCs w:val="28"/>
        </w:rPr>
        <w:t>на</w:t>
      </w:r>
      <w:proofErr w:type="spellEnd"/>
      <w:r w:rsidR="00006D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DA8">
        <w:rPr>
          <w:rFonts w:ascii="Times New Roman" w:hAnsi="Times New Roman"/>
          <w:sz w:val="28"/>
          <w:szCs w:val="28"/>
        </w:rPr>
        <w:t>адміністрація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Фінансове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передбачаються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ньому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окремим</w:t>
      </w:r>
      <w:proofErr w:type="spellEnd"/>
      <w:r>
        <w:rPr>
          <w:rFonts w:ascii="Times New Roman" w:hAnsi="Times New Roman"/>
          <w:sz w:val="28"/>
          <w:szCs w:val="28"/>
        </w:rPr>
        <w:t xml:space="preserve"> рядком (</w:t>
      </w: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1).</w:t>
      </w:r>
    </w:p>
    <w:p w:rsidR="005A6F3C" w:rsidRDefault="005A6F3C" w:rsidP="00B17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Показники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продукту</w:t>
      </w:r>
      <w:r>
        <w:rPr>
          <w:rFonts w:ascii="Times New Roman" w:hAnsi="Times New Roman"/>
          <w:sz w:val="28"/>
          <w:szCs w:val="28"/>
        </w:rPr>
        <w:t xml:space="preserve">  -</w:t>
      </w:r>
      <w:r>
        <w:rPr>
          <w:rFonts w:ascii="Times New Roman" w:hAnsi="Times New Roman"/>
          <w:sz w:val="28"/>
          <w:szCs w:val="28"/>
          <w:lang w:val="uk-UA"/>
        </w:rPr>
        <w:t xml:space="preserve"> збільшення фахових педагогічних працівників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закладах загальної серед</w:t>
      </w:r>
      <w:r w:rsidR="00607FAD">
        <w:rPr>
          <w:rFonts w:ascii="Times New Roman" w:hAnsi="Times New Roman"/>
          <w:sz w:val="28"/>
          <w:szCs w:val="28"/>
          <w:lang w:val="uk-UA"/>
        </w:rPr>
        <w:t>ньої освіти</w:t>
      </w:r>
      <w:r w:rsidR="00D01285" w:rsidRPr="00D01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128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D01285" w:rsidRPr="00F20AD2">
        <w:rPr>
          <w:rFonts w:ascii="Times New Roman" w:hAnsi="Times New Roman"/>
          <w:sz w:val="28"/>
          <w:szCs w:val="28"/>
          <w:lang w:val="uk-UA"/>
        </w:rPr>
        <w:t>позашкільної освіти</w:t>
      </w:r>
      <w:r w:rsidR="00D0128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A6F3C" w:rsidRDefault="005A6F3C" w:rsidP="00B177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Показники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ефективності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заохочення педагогічн</w:t>
      </w:r>
      <w:r w:rsidR="00607FAD">
        <w:rPr>
          <w:rFonts w:ascii="Times New Roman" w:hAnsi="Times New Roman"/>
          <w:sz w:val="28"/>
          <w:szCs w:val="28"/>
          <w:lang w:val="uk-UA"/>
        </w:rPr>
        <w:t>их працівникі</w:t>
      </w:r>
      <w:proofErr w:type="gramStart"/>
      <w:r w:rsidR="00607FAD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="00607FAD">
        <w:rPr>
          <w:rFonts w:ascii="Times New Roman" w:hAnsi="Times New Roman"/>
          <w:sz w:val="28"/>
          <w:szCs w:val="28"/>
          <w:lang w:val="uk-UA"/>
        </w:rPr>
        <w:t xml:space="preserve"> до прац</w:t>
      </w:r>
      <w:r>
        <w:rPr>
          <w:rFonts w:ascii="Times New Roman" w:hAnsi="Times New Roman"/>
          <w:sz w:val="28"/>
          <w:szCs w:val="28"/>
          <w:lang w:val="uk-UA"/>
        </w:rPr>
        <w:t>і.</w:t>
      </w:r>
    </w:p>
    <w:p w:rsidR="005A6F3C" w:rsidRDefault="005A6F3C" w:rsidP="00B177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Показники якості </w:t>
      </w:r>
      <w:r>
        <w:rPr>
          <w:rFonts w:ascii="Times New Roman" w:hAnsi="Times New Roman"/>
          <w:sz w:val="28"/>
          <w:szCs w:val="28"/>
          <w:lang w:val="uk-UA"/>
        </w:rPr>
        <w:t>– припинення негативних процесів у соціальній сфері села, досягнення позитивних зрушень у забезпеч</w:t>
      </w:r>
      <w:r w:rsidR="00607FAD">
        <w:rPr>
          <w:rFonts w:ascii="Times New Roman" w:hAnsi="Times New Roman"/>
          <w:sz w:val="28"/>
          <w:szCs w:val="28"/>
          <w:lang w:val="uk-UA"/>
        </w:rPr>
        <w:t xml:space="preserve">енні життєдіяльності </w:t>
      </w:r>
      <w:r>
        <w:rPr>
          <w:rFonts w:ascii="Times New Roman" w:hAnsi="Times New Roman"/>
          <w:sz w:val="28"/>
          <w:szCs w:val="28"/>
          <w:lang w:val="uk-UA"/>
        </w:rPr>
        <w:t>населення та створення належних умов для здобуття повної загальної середньої освіти</w:t>
      </w:r>
      <w:r w:rsidR="00D01285">
        <w:rPr>
          <w:rFonts w:ascii="Times New Roman" w:hAnsi="Times New Roman"/>
          <w:sz w:val="28"/>
          <w:szCs w:val="28"/>
          <w:lang w:val="uk-UA"/>
        </w:rPr>
        <w:t>.</w:t>
      </w:r>
    </w:p>
    <w:p w:rsidR="005A6F3C" w:rsidRDefault="005A6F3C" w:rsidP="00B17795">
      <w:pPr>
        <w:spacing w:before="40"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A6F3C" w:rsidRDefault="005A6F3C" w:rsidP="00B17795">
      <w:pPr>
        <w:pStyle w:val="a7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 ПРОГРАМИ</w:t>
      </w:r>
    </w:p>
    <w:p w:rsidR="005A6F3C" w:rsidRDefault="005A6F3C" w:rsidP="00B17795">
      <w:pPr>
        <w:pStyle w:val="a7"/>
        <w:rPr>
          <w:b/>
          <w:sz w:val="28"/>
          <w:szCs w:val="28"/>
        </w:rPr>
      </w:pPr>
    </w:p>
    <w:p w:rsidR="005A6F3C" w:rsidRDefault="005A6F3C" w:rsidP="00B177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Заходи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Перелі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коригуватися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залежності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 та </w:t>
      </w:r>
      <w:proofErr w:type="spell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A6F3C" w:rsidRDefault="005A6F3C" w:rsidP="00B17795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5A6F3C" w:rsidRDefault="005A6F3C" w:rsidP="00B1779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5A6F3C" w:rsidRDefault="005A6F3C" w:rsidP="00B17795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роботи, організаційне супроводження та контроль за ходом виконання Програми здійснює сектор освіти райдержадміністрації. </w:t>
      </w:r>
    </w:p>
    <w:p w:rsidR="005A6F3C" w:rsidRDefault="005A6F3C" w:rsidP="00B17795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Сектор освіти районної державної адміністрації подає узагальнену інформацію про стан виконання Програми Бахмацькій районній раді </w:t>
      </w:r>
      <w:r>
        <w:rPr>
          <w:color w:val="auto"/>
          <w:sz w:val="28"/>
          <w:szCs w:val="28"/>
          <w:lang w:val="uk-UA"/>
        </w:rPr>
        <w:t>до 27 грудня</w:t>
      </w:r>
      <w:r>
        <w:rPr>
          <w:sz w:val="28"/>
          <w:szCs w:val="28"/>
          <w:lang w:val="uk-UA"/>
        </w:rPr>
        <w:t xml:space="preserve"> 2019 року. </w:t>
      </w:r>
    </w:p>
    <w:p w:rsidR="005A6F3C" w:rsidRDefault="005A6F3C" w:rsidP="00D15550">
      <w:pPr>
        <w:pStyle w:val="Default"/>
        <w:jc w:val="both"/>
        <w:rPr>
          <w:sz w:val="28"/>
          <w:szCs w:val="28"/>
          <w:lang w:val="uk-UA"/>
        </w:rPr>
      </w:pPr>
    </w:p>
    <w:p w:rsidR="005A6F3C" w:rsidRPr="006C5904" w:rsidRDefault="005A6F3C" w:rsidP="00D15550">
      <w:pPr>
        <w:pStyle w:val="Default"/>
        <w:jc w:val="both"/>
        <w:rPr>
          <w:b/>
          <w:sz w:val="28"/>
          <w:szCs w:val="28"/>
          <w:lang w:val="uk-UA"/>
        </w:rPr>
      </w:pPr>
    </w:p>
    <w:p w:rsidR="001D1E25" w:rsidRPr="006C5904" w:rsidRDefault="001D1E25" w:rsidP="001D1E25">
      <w:pPr>
        <w:pStyle w:val="Defaul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Pr="006C5904">
        <w:rPr>
          <w:b/>
          <w:sz w:val="28"/>
          <w:szCs w:val="28"/>
          <w:lang w:val="uk-UA"/>
        </w:rPr>
        <w:t>ерівник апарату</w:t>
      </w:r>
    </w:p>
    <w:p w:rsidR="001D1E25" w:rsidRDefault="001D1E25" w:rsidP="001D1E25">
      <w:pPr>
        <w:spacing w:after="0" w:line="240" w:lineRule="auto"/>
        <w:rPr>
          <w:rFonts w:ascii="Times New Roman" w:hAnsi="Times New Roman"/>
          <w:lang w:val="uk-UA"/>
        </w:rPr>
      </w:pPr>
      <w:r w:rsidRPr="006C5904">
        <w:rPr>
          <w:rFonts w:ascii="Times New Roman" w:hAnsi="Times New Roman"/>
          <w:b/>
          <w:sz w:val="28"/>
          <w:szCs w:val="28"/>
          <w:lang w:val="uk-UA"/>
        </w:rPr>
        <w:t xml:space="preserve">райдержадміністрації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Л.О.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Бурдюг</w:t>
      </w:r>
      <w:proofErr w:type="spellEnd"/>
    </w:p>
    <w:p w:rsidR="001D1E25" w:rsidRDefault="001D1E25" w:rsidP="001D1E25">
      <w:pPr>
        <w:spacing w:after="0" w:line="240" w:lineRule="auto"/>
        <w:rPr>
          <w:rFonts w:ascii="Times New Roman" w:hAnsi="Times New Roman"/>
          <w:lang w:val="uk-UA"/>
        </w:rPr>
      </w:pPr>
    </w:p>
    <w:p w:rsidR="001D1E25" w:rsidRDefault="001D1E25" w:rsidP="001D1E2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tbl>
      <w:tblPr>
        <w:tblW w:w="9648" w:type="dxa"/>
        <w:tblLook w:val="01E0"/>
      </w:tblPr>
      <w:tblGrid>
        <w:gridCol w:w="4068"/>
        <w:gridCol w:w="5580"/>
      </w:tblGrid>
      <w:tr w:rsidR="005A6F3C" w:rsidRPr="001D1E25" w:rsidTr="00C33084">
        <w:trPr>
          <w:trHeight w:val="2986"/>
        </w:trPr>
        <w:tc>
          <w:tcPr>
            <w:tcW w:w="4068" w:type="dxa"/>
          </w:tcPr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                                          </w:t>
            </w:r>
          </w:p>
        </w:tc>
        <w:tc>
          <w:tcPr>
            <w:tcW w:w="5580" w:type="dxa"/>
          </w:tcPr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>Додаток 1</w:t>
            </w:r>
          </w:p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>до районної Програми «Про забезпечення безкоштовного підвезення педагогічних працівників закладів загальної середньої освіти,</w:t>
            </w:r>
            <w:r w:rsidR="00D01285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позашкільної освіти, </w:t>
            </w: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 належать до  спільної комунальної власності територіальних   громад   Бахмацького району</w:t>
            </w:r>
            <w:r w:rsidR="00607FAD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місця роботи та у зворотному напрямку на 2019 рік»</w:t>
            </w:r>
          </w:p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446B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ВИТРАТИ</w:t>
      </w: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607FAD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фінансування заходів по Програмі «Про забезпечення безкоштовного підвезення педагогічних працівників закладів загальної середньої освіти, </w:t>
      </w:r>
      <w:r w:rsidR="00D01285" w:rsidRPr="00D01285">
        <w:rPr>
          <w:rFonts w:ascii="Times New Roman" w:hAnsi="Times New Roman"/>
          <w:b/>
          <w:sz w:val="28"/>
          <w:szCs w:val="28"/>
          <w:lang w:val="uk-UA"/>
        </w:rPr>
        <w:t>позашкільної освіти,</w:t>
      </w:r>
      <w:r w:rsidR="00D012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що належать до спільної комунальної власності територіальних громад Бахмацького району</w:t>
      </w:r>
      <w:r w:rsidR="00607FA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до місця роботи та у зворотному напрямку </w:t>
      </w: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2019 рік»</w:t>
      </w: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5103"/>
        <w:gridCol w:w="3402"/>
      </w:tblGrid>
      <w:tr w:rsidR="005A6F3C" w:rsidRPr="006B6115" w:rsidTr="00B17795">
        <w:tc>
          <w:tcPr>
            <w:tcW w:w="959" w:type="dxa"/>
          </w:tcPr>
          <w:p w:rsidR="005A6F3C" w:rsidRPr="006B6115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</w:tcPr>
          <w:p w:rsidR="005A6F3C" w:rsidRPr="006B6115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Види витрат</w:t>
            </w:r>
          </w:p>
        </w:tc>
        <w:tc>
          <w:tcPr>
            <w:tcW w:w="3402" w:type="dxa"/>
          </w:tcPr>
          <w:p w:rsidR="005A6F3C" w:rsidRPr="006B6115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фінансування (тис. грн.)</w:t>
            </w:r>
          </w:p>
        </w:tc>
      </w:tr>
      <w:tr w:rsidR="005A6F3C" w:rsidRPr="006B6115" w:rsidTr="00B17795">
        <w:tc>
          <w:tcPr>
            <w:tcW w:w="959" w:type="dxa"/>
          </w:tcPr>
          <w:p w:rsidR="005A6F3C" w:rsidRPr="006B6115" w:rsidRDefault="005A6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5A6F3C" w:rsidRPr="006B6115" w:rsidRDefault="005A6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115">
              <w:rPr>
                <w:rFonts w:ascii="Times New Roman" w:hAnsi="Times New Roman"/>
                <w:sz w:val="28"/>
                <w:szCs w:val="28"/>
                <w:lang w:val="uk-UA"/>
              </w:rPr>
              <w:t>Компенсація вартості проїзду педагогічних працівників  на підставі проїзних квитків</w:t>
            </w:r>
          </w:p>
        </w:tc>
        <w:tc>
          <w:tcPr>
            <w:tcW w:w="3402" w:type="dxa"/>
          </w:tcPr>
          <w:p w:rsidR="005A6F3C" w:rsidRPr="006B6115" w:rsidRDefault="00C12B19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290,00</w:t>
            </w:r>
          </w:p>
        </w:tc>
      </w:tr>
    </w:tbl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Pr="006C5904" w:rsidRDefault="001D1E25" w:rsidP="00446BC3">
      <w:pPr>
        <w:pStyle w:val="Defaul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5A6F3C" w:rsidRPr="006C5904">
        <w:rPr>
          <w:b/>
          <w:sz w:val="28"/>
          <w:szCs w:val="28"/>
          <w:lang w:val="uk-UA"/>
        </w:rPr>
        <w:t>ерівник апарату</w:t>
      </w: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  <w:r w:rsidRPr="006C5904">
        <w:rPr>
          <w:rFonts w:ascii="Times New Roman" w:hAnsi="Times New Roman"/>
          <w:b/>
          <w:sz w:val="28"/>
          <w:szCs w:val="28"/>
          <w:lang w:val="uk-UA"/>
        </w:rPr>
        <w:t xml:space="preserve">райдержадміністрації                                                               </w:t>
      </w:r>
      <w:r w:rsidR="001D1E25">
        <w:rPr>
          <w:rFonts w:ascii="Times New Roman" w:hAnsi="Times New Roman"/>
          <w:b/>
          <w:sz w:val="28"/>
          <w:szCs w:val="28"/>
          <w:lang w:val="uk-UA"/>
        </w:rPr>
        <w:t xml:space="preserve">     Л.О. </w:t>
      </w:r>
      <w:proofErr w:type="spellStart"/>
      <w:r w:rsidR="001D1E25">
        <w:rPr>
          <w:rFonts w:ascii="Times New Roman" w:hAnsi="Times New Roman"/>
          <w:b/>
          <w:sz w:val="28"/>
          <w:szCs w:val="28"/>
          <w:lang w:val="uk-UA"/>
        </w:rPr>
        <w:t>Бурдюг</w:t>
      </w:r>
      <w:proofErr w:type="spellEnd"/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</w:t>
      </w:r>
    </w:p>
    <w:p w:rsidR="005A6F3C" w:rsidRDefault="005A6F3C" w:rsidP="00B17795">
      <w:pPr>
        <w:spacing w:after="0" w:line="240" w:lineRule="auto"/>
        <w:rPr>
          <w:rFonts w:ascii="Times New Roman" w:hAnsi="Times New Roman"/>
          <w:lang w:val="uk-UA"/>
        </w:rPr>
        <w:sectPr w:rsidR="005A6F3C" w:rsidSect="004A34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48" w:type="dxa"/>
        <w:tblInd w:w="4320" w:type="dxa"/>
        <w:tblLook w:val="01E0"/>
      </w:tblPr>
      <w:tblGrid>
        <w:gridCol w:w="4068"/>
        <w:gridCol w:w="5580"/>
      </w:tblGrid>
      <w:tr w:rsidR="005A6F3C" w:rsidRPr="001D1E25" w:rsidTr="00C33084">
        <w:trPr>
          <w:trHeight w:val="2986"/>
        </w:trPr>
        <w:tc>
          <w:tcPr>
            <w:tcW w:w="4068" w:type="dxa"/>
          </w:tcPr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80" w:type="dxa"/>
          </w:tcPr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>Додаток 2</w:t>
            </w:r>
          </w:p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>до районної Програми «Про забезпечення безкоштовного підвезення педагогічних працівників закладів загальної се</w:t>
            </w:r>
            <w:r w:rsidR="00607FAD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редньої освіти, </w:t>
            </w:r>
            <w:r w:rsidR="00D01285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позашкільної освіти, </w:t>
            </w:r>
            <w:r w:rsidR="00607FAD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 належать до спільної </w:t>
            </w: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комунальної власності територіальних   громад   Бахмацького району </w:t>
            </w:r>
            <w:r w:rsidR="00607FAD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місця </w:t>
            </w:r>
            <w:r w:rsidRPr="00C33084">
              <w:rPr>
                <w:rFonts w:ascii="Times New Roman" w:hAnsi="Times New Roman"/>
                <w:sz w:val="28"/>
                <w:szCs w:val="28"/>
                <w:lang w:val="uk-UA"/>
              </w:rPr>
              <w:t>роботи та у зворотному напрямку</w:t>
            </w:r>
            <w:r w:rsidR="00D01285" w:rsidRPr="00C3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07FAD" w:rsidRPr="00C33084">
              <w:rPr>
                <w:rFonts w:ascii="Times New Roman" w:hAnsi="Times New Roman"/>
                <w:sz w:val="28"/>
                <w:szCs w:val="28"/>
                <w:lang w:val="uk-UA"/>
              </w:rPr>
              <w:t>на 2019 рік»</w:t>
            </w:r>
          </w:p>
          <w:p w:rsidR="005A6F3C" w:rsidRPr="00C33084" w:rsidRDefault="005A6F3C" w:rsidP="00C330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5A6F3C" w:rsidRDefault="005A6F3C" w:rsidP="006C59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Напрямки діяльності та заходи районної Програми </w:t>
      </w:r>
    </w:p>
    <w:p w:rsidR="005A6F3C" w:rsidRDefault="005A6F3C" w:rsidP="00B177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забезпечення безкоштовного підвезення педагогічних працівників закладів загальної середньої освіти,</w:t>
      </w:r>
      <w:r w:rsidR="00D01285" w:rsidRPr="00D01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1285" w:rsidRPr="00D01285">
        <w:rPr>
          <w:rFonts w:ascii="Times New Roman" w:hAnsi="Times New Roman"/>
          <w:b/>
          <w:sz w:val="28"/>
          <w:szCs w:val="28"/>
          <w:lang w:val="uk-UA"/>
        </w:rPr>
        <w:t xml:space="preserve">позашкільної освіти, </w:t>
      </w:r>
      <w:r w:rsidRPr="00D01285">
        <w:rPr>
          <w:rFonts w:ascii="Times New Roman" w:hAnsi="Times New Roman"/>
          <w:b/>
          <w:sz w:val="28"/>
          <w:szCs w:val="28"/>
          <w:lang w:val="uk-UA"/>
        </w:rPr>
        <w:t xml:space="preserve"> що належать до спільної комунальної власності територіальних громад Бахмацького району</w:t>
      </w:r>
      <w:r w:rsidR="000B1C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до місця роботи та у зворотному напрямку на 2019 рік»</w:t>
      </w:r>
    </w:p>
    <w:p w:rsidR="005A6F3C" w:rsidRDefault="005A6F3C" w:rsidP="00B17795">
      <w:pPr>
        <w:spacing w:after="0" w:line="240" w:lineRule="auto"/>
        <w:ind w:left="283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2056"/>
        <w:gridCol w:w="2340"/>
        <w:gridCol w:w="1800"/>
        <w:gridCol w:w="2340"/>
        <w:gridCol w:w="1980"/>
        <w:gridCol w:w="1440"/>
        <w:gridCol w:w="2520"/>
      </w:tblGrid>
      <w:tr w:rsidR="005A6F3C" w:rsidRPr="006B6115" w:rsidTr="006C5904">
        <w:tc>
          <w:tcPr>
            <w:tcW w:w="392" w:type="dxa"/>
          </w:tcPr>
          <w:p w:rsidR="005A6F3C" w:rsidRPr="006C5904" w:rsidRDefault="005A6F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56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Напрямки діяльності</w:t>
            </w:r>
          </w:p>
        </w:tc>
        <w:tc>
          <w:tcPr>
            <w:tcW w:w="234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заходів  Програми</w:t>
            </w:r>
          </w:p>
        </w:tc>
        <w:tc>
          <w:tcPr>
            <w:tcW w:w="180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Строки </w:t>
            </w:r>
            <w:proofErr w:type="spellStart"/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вико-</w:t>
            </w:r>
            <w:proofErr w:type="spellEnd"/>
          </w:p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нання</w:t>
            </w:r>
            <w:proofErr w:type="spellEnd"/>
          </w:p>
        </w:tc>
        <w:tc>
          <w:tcPr>
            <w:tcW w:w="234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8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44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фінансування</w:t>
            </w:r>
          </w:p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(тис. </w:t>
            </w:r>
            <w:proofErr w:type="spellStart"/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52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90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5A6F3C" w:rsidRPr="001D1E25" w:rsidTr="006C5904">
        <w:tc>
          <w:tcPr>
            <w:tcW w:w="392" w:type="dxa"/>
          </w:tcPr>
          <w:p w:rsidR="005A6F3C" w:rsidRPr="006C5904" w:rsidRDefault="005A6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56" w:type="dxa"/>
          </w:tcPr>
          <w:p w:rsidR="005A6F3C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Ефективне</w:t>
            </w:r>
          </w:p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використання кадрового потенціалу </w:t>
            </w:r>
          </w:p>
        </w:tc>
        <w:tc>
          <w:tcPr>
            <w:tcW w:w="2340" w:type="dxa"/>
          </w:tcPr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відшкодування за проїзд </w:t>
            </w:r>
            <w:proofErr w:type="spellStart"/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педагогіч-</w:t>
            </w:r>
            <w:proofErr w:type="spellEnd"/>
          </w:p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ним працівникам</w:t>
            </w:r>
          </w:p>
        </w:tc>
        <w:tc>
          <w:tcPr>
            <w:tcW w:w="180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2340" w:type="dxa"/>
          </w:tcPr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Сектор освіти районної державної адміністрації</w:t>
            </w:r>
          </w:p>
        </w:tc>
        <w:tc>
          <w:tcPr>
            <w:tcW w:w="1980" w:type="dxa"/>
          </w:tcPr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Районний бюджет</w:t>
            </w:r>
          </w:p>
        </w:tc>
        <w:tc>
          <w:tcPr>
            <w:tcW w:w="1440" w:type="dxa"/>
          </w:tcPr>
          <w:p w:rsidR="005A6F3C" w:rsidRPr="006C5904" w:rsidRDefault="005A6F3C" w:rsidP="006C5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B19">
              <w:rPr>
                <w:rFonts w:ascii="Times New Roman" w:hAnsi="Times New Roman"/>
                <w:sz w:val="28"/>
                <w:szCs w:val="28"/>
                <w:lang w:val="uk-UA"/>
              </w:rPr>
              <w:t>90,00</w:t>
            </w:r>
          </w:p>
        </w:tc>
        <w:tc>
          <w:tcPr>
            <w:tcW w:w="2520" w:type="dxa"/>
          </w:tcPr>
          <w:p w:rsidR="005A6F3C" w:rsidRPr="006C5904" w:rsidRDefault="005A6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904">
              <w:rPr>
                <w:rFonts w:ascii="Times New Roman" w:hAnsi="Times New Roman"/>
                <w:sz w:val="28"/>
                <w:szCs w:val="28"/>
                <w:lang w:val="uk-UA"/>
              </w:rPr>
              <w:t>Створення належних умов навчання учнів, праці вчителів та працівників  закладів загальної середньої освіти.</w:t>
            </w:r>
          </w:p>
        </w:tc>
      </w:tr>
    </w:tbl>
    <w:p w:rsidR="005A6F3C" w:rsidRDefault="005A6F3C" w:rsidP="00D15550">
      <w:pPr>
        <w:spacing w:after="0" w:line="240" w:lineRule="auto"/>
        <w:rPr>
          <w:rFonts w:ascii="Times New Roman" w:hAnsi="Times New Roman"/>
          <w:lang w:val="uk-UA"/>
        </w:rPr>
      </w:pPr>
    </w:p>
    <w:p w:rsidR="005A6F3C" w:rsidRPr="006C5904" w:rsidRDefault="001D1E25" w:rsidP="00446BC3">
      <w:pPr>
        <w:pStyle w:val="Defaul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5A6F3C" w:rsidRPr="006C5904">
        <w:rPr>
          <w:b/>
          <w:sz w:val="28"/>
          <w:szCs w:val="28"/>
          <w:lang w:val="uk-UA"/>
        </w:rPr>
        <w:t>ерівник апарату</w:t>
      </w:r>
      <w:r>
        <w:rPr>
          <w:b/>
          <w:sz w:val="28"/>
          <w:szCs w:val="28"/>
          <w:lang w:val="uk-UA"/>
        </w:rPr>
        <w:t xml:space="preserve"> </w:t>
      </w:r>
    </w:p>
    <w:p w:rsidR="005A6F3C" w:rsidRDefault="005A6F3C" w:rsidP="00446BC3">
      <w:pPr>
        <w:rPr>
          <w:rFonts w:ascii="Times New Roman" w:hAnsi="Times New Roman"/>
          <w:sz w:val="28"/>
          <w:szCs w:val="28"/>
          <w:lang w:val="uk-UA"/>
        </w:rPr>
        <w:sectPr w:rsidR="005A6F3C" w:rsidSect="006C5904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  <w:r w:rsidRPr="006C5904">
        <w:rPr>
          <w:rFonts w:ascii="Times New Roman" w:hAnsi="Times New Roman"/>
          <w:b/>
          <w:sz w:val="28"/>
          <w:szCs w:val="28"/>
          <w:lang w:val="uk-UA"/>
        </w:rPr>
        <w:t xml:space="preserve">райдержадміністрації                                                                                                              </w:t>
      </w:r>
      <w:r w:rsidR="001D1E25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6C5904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1D1E25">
        <w:rPr>
          <w:rFonts w:ascii="Times New Roman" w:hAnsi="Times New Roman"/>
          <w:b/>
          <w:sz w:val="28"/>
          <w:szCs w:val="28"/>
          <w:lang w:val="uk-UA"/>
        </w:rPr>
        <w:t xml:space="preserve">Л.О. </w:t>
      </w:r>
      <w:proofErr w:type="spellStart"/>
      <w:r w:rsidR="001D1E25">
        <w:rPr>
          <w:rFonts w:ascii="Times New Roman" w:hAnsi="Times New Roman"/>
          <w:b/>
          <w:sz w:val="28"/>
          <w:szCs w:val="28"/>
          <w:lang w:val="uk-UA"/>
        </w:rPr>
        <w:t>Бурдюг</w:t>
      </w:r>
      <w:proofErr w:type="spellEnd"/>
    </w:p>
    <w:p w:rsidR="005A6F3C" w:rsidRPr="00446BC3" w:rsidRDefault="005A6F3C" w:rsidP="001D3C42">
      <w:pPr>
        <w:rPr>
          <w:rFonts w:ascii="Times New Roman" w:hAnsi="Times New Roman"/>
          <w:lang w:val="uk-UA"/>
        </w:rPr>
      </w:pPr>
    </w:p>
    <w:sectPr w:rsidR="005A6F3C" w:rsidRPr="00446BC3" w:rsidSect="004A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F76"/>
    <w:multiLevelType w:val="hybridMultilevel"/>
    <w:tmpl w:val="6CCA0C1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546CBA"/>
    <w:multiLevelType w:val="hybridMultilevel"/>
    <w:tmpl w:val="2ABE3C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1D3246"/>
    <w:multiLevelType w:val="multilevel"/>
    <w:tmpl w:val="D4E00D66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3">
    <w:nsid w:val="4CC8595C"/>
    <w:multiLevelType w:val="hybridMultilevel"/>
    <w:tmpl w:val="623CEEDE"/>
    <w:lvl w:ilvl="0" w:tplc="AF20D25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765FC6"/>
    <w:multiLevelType w:val="hybridMultilevel"/>
    <w:tmpl w:val="537C1C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FEC"/>
    <w:rsid w:val="00006DA8"/>
    <w:rsid w:val="0008738A"/>
    <w:rsid w:val="000A6B51"/>
    <w:rsid w:val="000B1C02"/>
    <w:rsid w:val="00105D5B"/>
    <w:rsid w:val="0016524B"/>
    <w:rsid w:val="00173BD3"/>
    <w:rsid w:val="001B26C0"/>
    <w:rsid w:val="001D1E25"/>
    <w:rsid w:val="001D3C42"/>
    <w:rsid w:val="001E2A9E"/>
    <w:rsid w:val="002378FE"/>
    <w:rsid w:val="00264B83"/>
    <w:rsid w:val="003439BA"/>
    <w:rsid w:val="0038080B"/>
    <w:rsid w:val="003950E4"/>
    <w:rsid w:val="003E5294"/>
    <w:rsid w:val="00446BC3"/>
    <w:rsid w:val="00447577"/>
    <w:rsid w:val="00450A15"/>
    <w:rsid w:val="00457276"/>
    <w:rsid w:val="00490D55"/>
    <w:rsid w:val="004A21C7"/>
    <w:rsid w:val="004A346D"/>
    <w:rsid w:val="005310CC"/>
    <w:rsid w:val="00586DAA"/>
    <w:rsid w:val="005A6F3C"/>
    <w:rsid w:val="00607FAD"/>
    <w:rsid w:val="006260AA"/>
    <w:rsid w:val="00642FBC"/>
    <w:rsid w:val="006559B4"/>
    <w:rsid w:val="00672895"/>
    <w:rsid w:val="00694BEA"/>
    <w:rsid w:val="006B6115"/>
    <w:rsid w:val="006C5904"/>
    <w:rsid w:val="006D578C"/>
    <w:rsid w:val="00720E9A"/>
    <w:rsid w:val="00810EE0"/>
    <w:rsid w:val="00820A2A"/>
    <w:rsid w:val="00846B2A"/>
    <w:rsid w:val="008900B3"/>
    <w:rsid w:val="00897886"/>
    <w:rsid w:val="008B147C"/>
    <w:rsid w:val="00994FEC"/>
    <w:rsid w:val="009E0596"/>
    <w:rsid w:val="009E56BA"/>
    <w:rsid w:val="00A01C71"/>
    <w:rsid w:val="00A05A82"/>
    <w:rsid w:val="00A172AB"/>
    <w:rsid w:val="00A323CB"/>
    <w:rsid w:val="00A40D02"/>
    <w:rsid w:val="00AE6300"/>
    <w:rsid w:val="00B17795"/>
    <w:rsid w:val="00B421F2"/>
    <w:rsid w:val="00B70AEE"/>
    <w:rsid w:val="00B70C0F"/>
    <w:rsid w:val="00BD14F0"/>
    <w:rsid w:val="00C1272C"/>
    <w:rsid w:val="00C12B19"/>
    <w:rsid w:val="00C33084"/>
    <w:rsid w:val="00C633D8"/>
    <w:rsid w:val="00C87196"/>
    <w:rsid w:val="00D01285"/>
    <w:rsid w:val="00D060F9"/>
    <w:rsid w:val="00D15550"/>
    <w:rsid w:val="00D32E07"/>
    <w:rsid w:val="00D42018"/>
    <w:rsid w:val="00DA3BB7"/>
    <w:rsid w:val="00DC57AA"/>
    <w:rsid w:val="00DE3AB4"/>
    <w:rsid w:val="00DF7DBF"/>
    <w:rsid w:val="00E1616D"/>
    <w:rsid w:val="00E23FAE"/>
    <w:rsid w:val="00EB55DB"/>
    <w:rsid w:val="00EC668C"/>
    <w:rsid w:val="00ED7353"/>
    <w:rsid w:val="00F20AD2"/>
    <w:rsid w:val="00F30083"/>
    <w:rsid w:val="00F34A48"/>
    <w:rsid w:val="00F422BB"/>
    <w:rsid w:val="00FC1593"/>
    <w:rsid w:val="00FC7DC7"/>
    <w:rsid w:val="00FD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1616D"/>
    <w:pPr>
      <w:keepNext/>
      <w:spacing w:after="0" w:line="240" w:lineRule="auto"/>
      <w:ind w:firstLine="720"/>
      <w:jc w:val="both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1616D"/>
    <w:pPr>
      <w:keepNext/>
      <w:spacing w:after="0" w:line="240" w:lineRule="auto"/>
      <w:jc w:val="both"/>
      <w:outlineLvl w:val="1"/>
    </w:pPr>
    <w:rPr>
      <w:rFonts w:ascii="Times New Roman" w:hAnsi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616D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1616D"/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11">
    <w:name w:val="Без интервала1"/>
    <w:uiPriority w:val="99"/>
    <w:rsid w:val="00994FEC"/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E1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616D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99"/>
    <w:qFormat/>
    <w:rsid w:val="00B17795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32"/>
      <w:szCs w:val="20"/>
      <w:lang w:val="uk-UA" w:eastAsia="ar-SA"/>
    </w:rPr>
  </w:style>
  <w:style w:type="character" w:customStyle="1" w:styleId="a6">
    <w:name w:val="Название Знак"/>
    <w:basedOn w:val="a0"/>
    <w:link w:val="a5"/>
    <w:uiPriority w:val="99"/>
    <w:locked/>
    <w:rsid w:val="00B17795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7">
    <w:name w:val="List Paragraph"/>
    <w:basedOn w:val="a"/>
    <w:uiPriority w:val="99"/>
    <w:qFormat/>
    <w:rsid w:val="00B1779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customStyle="1" w:styleId="Default">
    <w:name w:val="Default"/>
    <w:uiPriority w:val="99"/>
    <w:rsid w:val="00B1779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8">
    <w:name w:val="Table Grid"/>
    <w:basedOn w:val="a1"/>
    <w:uiPriority w:val="99"/>
    <w:locked/>
    <w:rsid w:val="00446BC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45</cp:revision>
  <cp:lastPrinted>2018-12-27T13:58:00Z</cp:lastPrinted>
  <dcterms:created xsi:type="dcterms:W3CDTF">2018-11-13T05:59:00Z</dcterms:created>
  <dcterms:modified xsi:type="dcterms:W3CDTF">2018-12-27T14:01:00Z</dcterms:modified>
</cp:coreProperties>
</file>